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84A8" w14:textId="77777777" w:rsidR="002E0200" w:rsidRDefault="00000000">
      <w:pPr>
        <w:widowControl w:val="0"/>
        <w:autoSpaceDE w:val="0"/>
        <w:spacing w:before="100" w:after="0" w:line="240" w:lineRule="auto"/>
        <w:ind w:left="231" w:firstLine="720"/>
      </w:pPr>
      <w:r>
        <w:rPr>
          <w:rFonts w:ascii="Calibri" w:eastAsia="Calibri" w:hAnsi="Calibri" w:cs="Calibri"/>
          <w:b/>
          <w:bCs/>
          <w:kern w:val="0"/>
        </w:rPr>
        <w:t>Attachment</w:t>
      </w:r>
      <w:r>
        <w:rPr>
          <w:rFonts w:ascii="Calibri" w:eastAsia="Calibri" w:hAnsi="Calibri" w:cs="Calibri"/>
          <w:b/>
          <w:bCs/>
          <w:spacing w:val="-1"/>
          <w:kern w:val="0"/>
        </w:rPr>
        <w:t xml:space="preserve"> </w:t>
      </w:r>
      <w:r>
        <w:rPr>
          <w:rFonts w:ascii="Calibri" w:eastAsia="Calibri" w:hAnsi="Calibri" w:cs="Calibri"/>
          <w:b/>
          <w:bCs/>
          <w:kern w:val="0"/>
        </w:rPr>
        <w:t>A</w:t>
      </w:r>
    </w:p>
    <w:p w14:paraId="0A0209C9" w14:textId="77777777" w:rsidR="002E0200" w:rsidRDefault="00000000">
      <w:pPr>
        <w:widowControl w:val="0"/>
        <w:autoSpaceDE w:val="0"/>
        <w:spacing w:before="100" w:after="0" w:line="240" w:lineRule="auto"/>
        <w:ind w:left="951"/>
        <w:jc w:val="center"/>
        <w:rPr>
          <w:rFonts w:ascii="Calibri" w:eastAsia="Calibri" w:hAnsi="Calibri" w:cs="Calibri"/>
          <w:b/>
          <w:i/>
          <w:kern w:val="0"/>
          <w:u w:val="single"/>
        </w:rPr>
      </w:pPr>
      <w:r>
        <w:rPr>
          <w:rFonts w:ascii="Calibri" w:eastAsia="Calibri" w:hAnsi="Calibri" w:cs="Calibri"/>
          <w:b/>
          <w:i/>
          <w:kern w:val="0"/>
          <w:u w:val="single"/>
        </w:rPr>
        <w:t>SCOPE OF WORK</w:t>
      </w:r>
    </w:p>
    <w:p w14:paraId="0B3E151A" w14:textId="77777777" w:rsidR="002E0200" w:rsidRDefault="002E0200">
      <w:pPr>
        <w:widowControl w:val="0"/>
        <w:autoSpaceDE w:val="0"/>
        <w:spacing w:before="100" w:after="0" w:line="240" w:lineRule="auto"/>
        <w:ind w:left="951"/>
        <w:jc w:val="center"/>
        <w:rPr>
          <w:rFonts w:ascii="Calibri" w:eastAsia="Calibri" w:hAnsi="Calibri" w:cs="Calibri"/>
          <w:b/>
          <w:i/>
          <w:kern w:val="0"/>
          <w:u w:val="single"/>
        </w:rPr>
      </w:pPr>
    </w:p>
    <w:p w14:paraId="67BC38F2" w14:textId="77777777" w:rsidR="002E0200" w:rsidRDefault="00000000">
      <w:pPr>
        <w:widowControl w:val="0"/>
        <w:autoSpaceDE w:val="0"/>
        <w:spacing w:after="0" w:line="240" w:lineRule="auto"/>
        <w:ind w:left="900"/>
      </w:pPr>
      <w:r>
        <w:rPr>
          <w:rFonts w:ascii="Calibri" w:eastAsia="Calibri" w:hAnsi="Calibri" w:cs="Calibri"/>
          <w:kern w:val="0"/>
          <w:sz w:val="22"/>
          <w:szCs w:val="22"/>
        </w:rPr>
        <w:t xml:space="preserve">FHI 360 is partnering with and providing funding to sub awardee </w:t>
      </w:r>
      <w:r>
        <w:rPr>
          <w:rFonts w:ascii="Calibri" w:eastAsia="Calibri" w:hAnsi="Calibri" w:cs="Calibri"/>
          <w:b/>
          <w:bCs/>
          <w:i/>
          <w:iCs/>
          <w:color w:val="000000"/>
          <w:kern w:val="0"/>
          <w:sz w:val="22"/>
          <w:szCs w:val="22"/>
          <w:shd w:val="clear" w:color="auto" w:fill="FFFF00"/>
        </w:rPr>
        <w:t>Subgrantee</w:t>
      </w:r>
      <w:r>
        <w:rPr>
          <w:rFonts w:ascii="Calibri" w:eastAsia="Calibri" w:hAnsi="Calibri" w:cs="Calibri"/>
          <w:b/>
          <w:bCs/>
          <w:i/>
          <w:iCs/>
          <w:color w:val="000000"/>
          <w:kern w:val="0"/>
          <w:sz w:val="22"/>
          <w:szCs w:val="22"/>
        </w:rPr>
        <w:t xml:space="preserve"> </w:t>
      </w:r>
      <w:r>
        <w:rPr>
          <w:rFonts w:ascii="Calibri" w:eastAsia="Calibri" w:hAnsi="Calibri" w:cs="Calibri"/>
          <w:kern w:val="0"/>
          <w:sz w:val="22"/>
          <w:szCs w:val="22"/>
        </w:rPr>
        <w:t>in accordance with the OJJDP for FY25 Second Chance Act Youth Reentry Program that supports transitional services to assist youth and young adults (ages 18-25 years old) to successfully reenter the community).</w:t>
      </w:r>
    </w:p>
    <w:p w14:paraId="3AE18617" w14:textId="77777777" w:rsidR="002E0200" w:rsidRDefault="002E0200">
      <w:pPr>
        <w:widowControl w:val="0"/>
        <w:autoSpaceDE w:val="0"/>
        <w:spacing w:after="0" w:line="240" w:lineRule="auto"/>
        <w:ind w:left="900"/>
        <w:rPr>
          <w:rFonts w:ascii="Calibri" w:eastAsia="Calibri" w:hAnsi="Calibri" w:cs="Calibri"/>
          <w:kern w:val="0"/>
          <w:sz w:val="22"/>
          <w:szCs w:val="22"/>
        </w:rPr>
      </w:pPr>
    </w:p>
    <w:p w14:paraId="78E1E297" w14:textId="77777777" w:rsidR="002E0200" w:rsidRDefault="00000000">
      <w:pPr>
        <w:widowControl w:val="0"/>
        <w:autoSpaceDE w:val="0"/>
        <w:spacing w:after="0" w:line="240" w:lineRule="auto"/>
        <w:ind w:left="900"/>
      </w:pPr>
      <w:r>
        <w:rPr>
          <w:rFonts w:ascii="Calibri" w:eastAsia="Calibri" w:hAnsi="Calibri" w:cs="Calibri"/>
          <w:b/>
          <w:bCs/>
          <w:i/>
          <w:iCs/>
          <w:color w:val="000000"/>
          <w:kern w:val="0"/>
          <w:sz w:val="22"/>
          <w:szCs w:val="22"/>
          <w:shd w:val="clear" w:color="auto" w:fill="FFFF00"/>
        </w:rPr>
        <w:t>Subgrantee</w:t>
      </w:r>
      <w:r>
        <w:rPr>
          <w:rFonts w:ascii="Calibri" w:eastAsia="Calibri" w:hAnsi="Calibri" w:cs="Calibri"/>
          <w:kern w:val="0"/>
          <w:sz w:val="20"/>
          <w:szCs w:val="20"/>
        </w:rPr>
        <w:t xml:space="preserve"> </w:t>
      </w:r>
      <w:r>
        <w:rPr>
          <w:rFonts w:ascii="Calibri" w:eastAsia="Calibri" w:hAnsi="Calibri" w:cs="Calibri"/>
          <w:kern w:val="0"/>
          <w:sz w:val="22"/>
          <w:szCs w:val="22"/>
        </w:rPr>
        <w:t xml:space="preserve">will enroll and guide </w:t>
      </w:r>
      <w:r>
        <w:rPr>
          <w:rFonts w:ascii="Calibri" w:eastAsia="Calibri" w:hAnsi="Calibri" w:cs="Calibri"/>
          <w:kern w:val="0"/>
          <w:sz w:val="22"/>
          <w:szCs w:val="22"/>
          <w:shd w:val="clear" w:color="auto" w:fill="FFFF00"/>
        </w:rPr>
        <w:t>X</w:t>
      </w:r>
      <w:r>
        <w:rPr>
          <w:rFonts w:ascii="Calibri" w:eastAsia="Calibri" w:hAnsi="Calibri" w:cs="Calibri"/>
          <w:kern w:val="0"/>
          <w:sz w:val="22"/>
          <w:szCs w:val="22"/>
        </w:rPr>
        <w:t xml:space="preserve"> young adults (ages 18-25) to successfully reenter the community through transitional services. This program will address the challenges that reentry and recidivism reduction pose for moderate to high-risk juvenile offenders returning to their communities from juvenile residential or correctional facilities. </w:t>
      </w:r>
    </w:p>
    <w:p w14:paraId="0CBEAA94" w14:textId="77777777" w:rsidR="002E0200" w:rsidRDefault="002E0200">
      <w:pPr>
        <w:widowControl w:val="0"/>
        <w:autoSpaceDE w:val="0"/>
        <w:spacing w:after="0" w:line="240" w:lineRule="auto"/>
        <w:ind w:left="900"/>
        <w:rPr>
          <w:rFonts w:ascii="Calibri" w:eastAsia="Calibri" w:hAnsi="Calibri" w:cs="Calibri"/>
          <w:kern w:val="0"/>
          <w:sz w:val="22"/>
          <w:szCs w:val="22"/>
        </w:rPr>
      </w:pPr>
    </w:p>
    <w:p w14:paraId="09A29CA7" w14:textId="77777777" w:rsidR="002E0200" w:rsidRDefault="00000000">
      <w:pPr>
        <w:widowControl w:val="0"/>
        <w:autoSpaceDE w:val="0"/>
        <w:spacing w:after="0" w:line="240" w:lineRule="auto"/>
        <w:ind w:left="900"/>
        <w:rPr>
          <w:rFonts w:ascii="Calibri" w:eastAsia="Calibri" w:hAnsi="Calibri" w:cs="Calibri"/>
          <w:kern w:val="0"/>
          <w:sz w:val="22"/>
          <w:szCs w:val="22"/>
        </w:rPr>
      </w:pPr>
      <w:r>
        <w:rPr>
          <w:rFonts w:ascii="Calibri" w:eastAsia="Calibri" w:hAnsi="Calibri" w:cs="Calibri"/>
          <w:kern w:val="0"/>
          <w:sz w:val="22"/>
          <w:szCs w:val="22"/>
        </w:rPr>
        <w:t xml:space="preserve">The sub awardee will conduct: </w:t>
      </w:r>
    </w:p>
    <w:p w14:paraId="3E605E94" w14:textId="77777777" w:rsidR="002E0200" w:rsidRDefault="00000000">
      <w:pPr>
        <w:widowControl w:val="0"/>
        <w:numPr>
          <w:ilvl w:val="0"/>
          <w:numId w:val="1"/>
        </w:numPr>
        <w:autoSpaceDE w:val="0"/>
        <w:spacing w:after="0" w:line="240" w:lineRule="auto"/>
        <w:contextualSpacing/>
        <w:rPr>
          <w:rFonts w:ascii="Calibri" w:eastAsia="Calibri" w:hAnsi="Calibri" w:cs="Calibri"/>
          <w:kern w:val="0"/>
          <w:sz w:val="22"/>
          <w:szCs w:val="22"/>
        </w:rPr>
      </w:pPr>
      <w:r>
        <w:rPr>
          <w:rFonts w:ascii="Calibri" w:eastAsia="Calibri" w:hAnsi="Calibri" w:cs="Calibri"/>
          <w:kern w:val="0"/>
          <w:sz w:val="22"/>
          <w:szCs w:val="22"/>
        </w:rPr>
        <w:t xml:space="preserve">program planning including hiring staff, formalizing mandatory and recommended partnerships and system referrals; </w:t>
      </w:r>
    </w:p>
    <w:p w14:paraId="1219182E" w14:textId="77777777" w:rsidR="002E0200" w:rsidRDefault="00000000">
      <w:pPr>
        <w:widowControl w:val="0"/>
        <w:numPr>
          <w:ilvl w:val="0"/>
          <w:numId w:val="1"/>
        </w:numPr>
        <w:autoSpaceDE w:val="0"/>
        <w:spacing w:after="0" w:line="240" w:lineRule="auto"/>
        <w:contextualSpacing/>
        <w:rPr>
          <w:rFonts w:ascii="Calibri" w:eastAsia="Calibri" w:hAnsi="Calibri" w:cs="Calibri"/>
          <w:kern w:val="0"/>
          <w:sz w:val="22"/>
          <w:szCs w:val="22"/>
        </w:rPr>
      </w:pPr>
      <w:r>
        <w:rPr>
          <w:rFonts w:ascii="Calibri" w:eastAsia="Calibri" w:hAnsi="Calibri" w:cs="Calibri"/>
          <w:kern w:val="0"/>
          <w:sz w:val="22"/>
          <w:szCs w:val="22"/>
        </w:rPr>
        <w:t xml:space="preserve">provide guidance and coaching around recruitment, intake, and assessment which consists of developing system referrals, conducting assessments and career services with Labor Market Index mapping, providing participant orientations, and developing Individual Development Plans; </w:t>
      </w:r>
    </w:p>
    <w:p w14:paraId="67C149F7" w14:textId="77777777" w:rsidR="002E0200" w:rsidRDefault="00000000">
      <w:pPr>
        <w:widowControl w:val="0"/>
        <w:numPr>
          <w:ilvl w:val="0"/>
          <w:numId w:val="1"/>
        </w:numPr>
        <w:autoSpaceDE w:val="0"/>
        <w:spacing w:after="0" w:line="240" w:lineRule="auto"/>
        <w:contextualSpacing/>
        <w:rPr>
          <w:rFonts w:ascii="Calibri" w:eastAsia="Calibri" w:hAnsi="Calibri" w:cs="Calibri"/>
          <w:kern w:val="0"/>
          <w:sz w:val="22"/>
          <w:szCs w:val="22"/>
        </w:rPr>
      </w:pPr>
      <w:r>
        <w:rPr>
          <w:rFonts w:ascii="Calibri" w:eastAsia="Calibri" w:hAnsi="Calibri" w:cs="Calibri"/>
          <w:kern w:val="0"/>
          <w:sz w:val="22"/>
          <w:szCs w:val="22"/>
        </w:rPr>
        <w:t xml:space="preserve">managing and engaging with mandatory and recommended partners, coordinating with justice system partners, employer and community partners to provide basic services, mentorship, leadership, paid work experiences and placement services; </w:t>
      </w:r>
    </w:p>
    <w:p w14:paraId="7D3F7DD7" w14:textId="77777777" w:rsidR="002E0200" w:rsidRDefault="00000000">
      <w:pPr>
        <w:widowControl w:val="0"/>
        <w:numPr>
          <w:ilvl w:val="0"/>
          <w:numId w:val="1"/>
        </w:numPr>
        <w:autoSpaceDE w:val="0"/>
        <w:spacing w:after="0" w:line="240" w:lineRule="auto"/>
        <w:contextualSpacing/>
        <w:rPr>
          <w:rFonts w:ascii="Calibri" w:eastAsia="Calibri" w:hAnsi="Calibri" w:cs="Calibri"/>
          <w:kern w:val="0"/>
          <w:sz w:val="22"/>
          <w:szCs w:val="22"/>
        </w:rPr>
      </w:pPr>
      <w:r>
        <w:rPr>
          <w:rFonts w:ascii="Calibri" w:eastAsia="Calibri" w:hAnsi="Calibri" w:cs="Calibri"/>
          <w:kern w:val="0"/>
          <w:sz w:val="22"/>
          <w:szCs w:val="22"/>
        </w:rPr>
        <w:t xml:space="preserve">managing the participant programming related to supportive services, leadership development, legal services, job-readiness, occupational education services, industry recognized credentials, development, and placement;  </w:t>
      </w:r>
    </w:p>
    <w:p w14:paraId="07CB9DA4" w14:textId="77777777" w:rsidR="002E0200" w:rsidRDefault="00000000">
      <w:pPr>
        <w:widowControl w:val="0"/>
        <w:numPr>
          <w:ilvl w:val="0"/>
          <w:numId w:val="1"/>
        </w:numPr>
        <w:autoSpaceDE w:val="0"/>
        <w:spacing w:after="0" w:line="240" w:lineRule="auto"/>
        <w:contextualSpacing/>
        <w:rPr>
          <w:rFonts w:ascii="Calibri" w:eastAsia="Calibri" w:hAnsi="Calibri" w:cs="Calibri"/>
          <w:kern w:val="0"/>
          <w:sz w:val="22"/>
          <w:szCs w:val="22"/>
        </w:rPr>
      </w:pPr>
      <w:r>
        <w:rPr>
          <w:rFonts w:ascii="Calibri" w:eastAsia="Calibri" w:hAnsi="Calibri" w:cs="Calibri"/>
          <w:kern w:val="0"/>
          <w:sz w:val="22"/>
          <w:szCs w:val="22"/>
        </w:rPr>
        <w:t xml:space="preserve">provide all necessary data and reporting information; and </w:t>
      </w:r>
    </w:p>
    <w:p w14:paraId="296B4BDC" w14:textId="77777777" w:rsidR="002E0200" w:rsidRDefault="00000000">
      <w:pPr>
        <w:widowControl w:val="0"/>
        <w:numPr>
          <w:ilvl w:val="0"/>
          <w:numId w:val="1"/>
        </w:numPr>
        <w:autoSpaceDE w:val="0"/>
        <w:spacing w:after="0" w:line="240" w:lineRule="auto"/>
        <w:contextualSpacing/>
        <w:rPr>
          <w:rFonts w:ascii="Calibri" w:eastAsia="Calibri" w:hAnsi="Calibri" w:cs="Calibri"/>
          <w:kern w:val="0"/>
          <w:sz w:val="22"/>
          <w:szCs w:val="22"/>
        </w:rPr>
      </w:pPr>
      <w:r>
        <w:rPr>
          <w:rFonts w:ascii="Calibri" w:eastAsia="Calibri" w:hAnsi="Calibri" w:cs="Calibri"/>
          <w:kern w:val="0"/>
          <w:sz w:val="22"/>
          <w:szCs w:val="22"/>
        </w:rPr>
        <w:t>participate in collaborative learning activities to share best and promising practices across project partners including, but not limited to, monthly community of practice meetings, cohort convenings and universal training as offered and appropriate.</w:t>
      </w:r>
    </w:p>
    <w:p w14:paraId="144A0201" w14:textId="77777777" w:rsidR="002E0200" w:rsidRDefault="002E0200">
      <w:pPr>
        <w:widowControl w:val="0"/>
        <w:autoSpaceDE w:val="0"/>
        <w:spacing w:after="0" w:line="240" w:lineRule="auto"/>
        <w:rPr>
          <w:rFonts w:ascii="Calibri" w:eastAsia="Calibri" w:hAnsi="Calibri" w:cs="Calibri"/>
          <w:kern w:val="0"/>
          <w:sz w:val="22"/>
          <w:szCs w:val="22"/>
        </w:rPr>
      </w:pPr>
    </w:p>
    <w:p w14:paraId="763B93FC" w14:textId="77777777" w:rsidR="002E0200" w:rsidRDefault="00000000">
      <w:pPr>
        <w:widowControl w:val="0"/>
        <w:tabs>
          <w:tab w:val="left" w:pos="360"/>
        </w:tabs>
        <w:autoSpaceDE w:val="0"/>
        <w:spacing w:after="0" w:line="240" w:lineRule="auto"/>
        <w:ind w:firstLine="900"/>
      </w:pPr>
      <w:r>
        <w:rPr>
          <w:rFonts w:ascii="Calibri" w:eastAsia="Calibri" w:hAnsi="Calibri" w:cs="Calibri"/>
          <w:b/>
          <w:bCs/>
          <w:i/>
          <w:iCs/>
          <w:color w:val="000000"/>
          <w:kern w:val="0"/>
          <w:sz w:val="22"/>
          <w:szCs w:val="22"/>
        </w:rPr>
        <w:t>Subgrantee</w:t>
      </w:r>
      <w:r>
        <w:rPr>
          <w:rFonts w:ascii="Calibri" w:eastAsia="Calibri" w:hAnsi="Calibri" w:cs="Calibri"/>
          <w:b/>
          <w:bCs/>
          <w:color w:val="000000"/>
          <w:kern w:val="0"/>
        </w:rPr>
        <w:t xml:space="preserve"> </w:t>
      </w:r>
      <w:r>
        <w:rPr>
          <w:rFonts w:ascii="Calibri" w:eastAsia="Calibri" w:hAnsi="Calibri" w:cs="Calibri"/>
          <w:kern w:val="0"/>
          <w:sz w:val="22"/>
          <w:szCs w:val="22"/>
        </w:rPr>
        <w:t>will:</w:t>
      </w:r>
    </w:p>
    <w:p w14:paraId="66A93084" w14:textId="77777777" w:rsidR="002E0200" w:rsidRDefault="00000000">
      <w:pPr>
        <w:widowControl w:val="0"/>
        <w:numPr>
          <w:ilvl w:val="0"/>
          <w:numId w:val="2"/>
        </w:numPr>
        <w:autoSpaceDE w:val="0"/>
        <w:spacing w:after="0" w:line="254" w:lineRule="auto"/>
        <w:contextualSpacing/>
      </w:pPr>
      <w:r>
        <w:rPr>
          <w:rFonts w:ascii="Calibri" w:eastAsia="Calibri" w:hAnsi="Calibri" w:cs="Calibri"/>
          <w:kern w:val="0"/>
          <w:sz w:val="22"/>
          <w:szCs w:val="22"/>
        </w:rPr>
        <w:t xml:space="preserve">Enroll </w:t>
      </w:r>
      <w:r>
        <w:rPr>
          <w:rFonts w:ascii="Calibri" w:eastAsia="Calibri" w:hAnsi="Calibri" w:cs="Calibri"/>
          <w:b/>
          <w:bCs/>
          <w:kern w:val="0"/>
          <w:sz w:val="22"/>
          <w:szCs w:val="22"/>
        </w:rPr>
        <w:t xml:space="preserve">X </w:t>
      </w:r>
      <w:r>
        <w:rPr>
          <w:rFonts w:ascii="Calibri" w:eastAsia="Calibri" w:hAnsi="Calibri" w:cs="Calibri"/>
          <w:kern w:val="0"/>
          <w:sz w:val="22"/>
          <w:szCs w:val="22"/>
        </w:rPr>
        <w:t xml:space="preserve">young adults ages 18-25.  </w:t>
      </w:r>
    </w:p>
    <w:p w14:paraId="03B72F78"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Collaborate with mandatory and recommended partners, including, but not limited to, correctional agencies through an MOA or MOU or letter of support that clearly demonstrates an established relationships between the applicant and the correctional agencies that oversee the specific facility or facilities from which the applicant proposes to recruit the target reentering population and oversee community corrections.</w:t>
      </w:r>
    </w:p>
    <w:p w14:paraId="25A4B735"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Improve youth outcomes and public safety by reducing recidivism among youth following release into the community from a juvenile residential facility. For the purpose of this program, recidivism is defined as a return to a residential placement facility, jail, or prison, with a new juvenile adjudication and/or criminal conviction or as the result of a violation of the terms of supervision within 24 month of initial release.</w:t>
      </w:r>
    </w:p>
    <w:p w14:paraId="3B1530F7"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Implement or expand community based-reentry program and services in partnership with corrections, parole, probation, and other reentry service providers.</w:t>
      </w:r>
    </w:p>
    <w:p w14:paraId="37043CDD"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lastRenderedPageBreak/>
        <w:t>Demonstrate partnerships that develop and implement comprehensive pre and post-release case management plans that directly address youth’s identified needs, as determined by validated risk and needs assessment tools.</w:t>
      </w:r>
    </w:p>
    <w:p w14:paraId="389FA88D"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Increase collaboration and partnerships that will encourage participation in programming post release as transition occurs while engaging youth and their family.</w:t>
      </w:r>
    </w:p>
    <w:p w14:paraId="601200E3"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Youth participants are expected to be screened, assessed, and identified for program participation prerelease. During the post-release phase of the reentry program, youth participants will receive case management services and be connected to evidence-based and innovative programs and practices designed to assist in the transition from confinement to the community. Where possible, case management services and evidence-based and/or promising programming should begin as soon as possible after placement in a facility but at least 90 days prior to release and includes both pre- and post-release services to ensure youth’s successful reentry.</w:t>
      </w:r>
    </w:p>
    <w:p w14:paraId="2DB8F23C"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Help youth identify career interests, attain relevant skills by placing participants into paid or subsidized employment, pre-apprenticeship, registered apprenticeship, internship, or on-the-job training.</w:t>
      </w:r>
    </w:p>
    <w:p w14:paraId="2B31C59C"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Establish, implement, and program elements will assist justice-involved young adults to make the transition to independent and self-sufficient lifestyles based on individualized goals that relate to vocational and traditional education, career, social, behavioral, health and environment.</w:t>
      </w:r>
    </w:p>
    <w:p w14:paraId="2F76B509"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Provide services, including:</w:t>
      </w:r>
    </w:p>
    <w:p w14:paraId="780BD90E" w14:textId="77777777" w:rsidR="002E0200" w:rsidRDefault="00000000">
      <w:pPr>
        <w:widowControl w:val="0"/>
        <w:numPr>
          <w:ilvl w:val="1"/>
          <w:numId w:val="2"/>
        </w:numPr>
        <w:autoSpaceDE w:val="0"/>
        <w:spacing w:after="0" w:line="240" w:lineRule="auto"/>
        <w:rPr>
          <w:rFonts w:ascii="Calibri" w:eastAsia="Calibri" w:hAnsi="Calibri" w:cs="Calibri"/>
          <w:kern w:val="0"/>
          <w:sz w:val="22"/>
          <w:szCs w:val="22"/>
        </w:rPr>
      </w:pPr>
      <w:r>
        <w:rPr>
          <w:rFonts w:ascii="Calibri" w:eastAsia="Calibri" w:hAnsi="Calibri" w:cs="Calibri"/>
          <w:kern w:val="0"/>
          <w:sz w:val="22"/>
          <w:szCs w:val="22"/>
        </w:rPr>
        <w:t>Participant assessments</w:t>
      </w:r>
    </w:p>
    <w:p w14:paraId="7992F687" w14:textId="77777777" w:rsidR="002E0200" w:rsidRDefault="00000000">
      <w:pPr>
        <w:widowControl w:val="0"/>
        <w:numPr>
          <w:ilvl w:val="1"/>
          <w:numId w:val="2"/>
        </w:numPr>
        <w:autoSpaceDE w:val="0"/>
        <w:spacing w:after="0" w:line="240" w:lineRule="auto"/>
        <w:rPr>
          <w:rFonts w:ascii="Calibri" w:eastAsia="Calibri" w:hAnsi="Calibri" w:cs="Calibri"/>
          <w:kern w:val="0"/>
          <w:sz w:val="22"/>
          <w:szCs w:val="22"/>
        </w:rPr>
      </w:pPr>
      <w:r>
        <w:rPr>
          <w:rFonts w:ascii="Calibri" w:eastAsia="Calibri" w:hAnsi="Calibri" w:cs="Calibri"/>
          <w:kern w:val="0"/>
          <w:sz w:val="22"/>
          <w:szCs w:val="22"/>
        </w:rPr>
        <w:t xml:space="preserve">Case management </w:t>
      </w:r>
    </w:p>
    <w:p w14:paraId="16089068" w14:textId="77777777" w:rsidR="002E0200" w:rsidRDefault="00000000">
      <w:pPr>
        <w:widowControl w:val="0"/>
        <w:numPr>
          <w:ilvl w:val="1"/>
          <w:numId w:val="2"/>
        </w:numPr>
        <w:autoSpaceDE w:val="0"/>
        <w:spacing w:after="0" w:line="240" w:lineRule="auto"/>
        <w:rPr>
          <w:rFonts w:ascii="Calibri" w:eastAsia="Calibri" w:hAnsi="Calibri" w:cs="Calibri"/>
          <w:kern w:val="0"/>
          <w:sz w:val="22"/>
          <w:szCs w:val="22"/>
        </w:rPr>
      </w:pPr>
      <w:r>
        <w:rPr>
          <w:rFonts w:ascii="Calibri" w:eastAsia="Calibri" w:hAnsi="Calibri" w:cs="Calibri"/>
          <w:kern w:val="0"/>
          <w:sz w:val="22"/>
          <w:szCs w:val="22"/>
        </w:rPr>
        <w:t>Barrier identification and removal</w:t>
      </w:r>
    </w:p>
    <w:p w14:paraId="6198A6E4" w14:textId="77777777" w:rsidR="002E0200" w:rsidRDefault="00000000">
      <w:pPr>
        <w:widowControl w:val="0"/>
        <w:numPr>
          <w:ilvl w:val="1"/>
          <w:numId w:val="2"/>
        </w:numPr>
        <w:autoSpaceDE w:val="0"/>
        <w:spacing w:after="0" w:line="240" w:lineRule="auto"/>
        <w:rPr>
          <w:rFonts w:ascii="Calibri" w:eastAsia="Calibri" w:hAnsi="Calibri" w:cs="Calibri"/>
          <w:kern w:val="0"/>
          <w:sz w:val="22"/>
          <w:szCs w:val="22"/>
        </w:rPr>
      </w:pPr>
      <w:r>
        <w:rPr>
          <w:rFonts w:ascii="Calibri" w:eastAsia="Calibri" w:hAnsi="Calibri" w:cs="Calibri"/>
          <w:kern w:val="0"/>
          <w:sz w:val="22"/>
          <w:szCs w:val="22"/>
        </w:rPr>
        <w:t>Job readiness training</w:t>
      </w:r>
    </w:p>
    <w:p w14:paraId="3847731D" w14:textId="77777777" w:rsidR="002E0200" w:rsidRDefault="00000000">
      <w:pPr>
        <w:widowControl w:val="0"/>
        <w:numPr>
          <w:ilvl w:val="1"/>
          <w:numId w:val="2"/>
        </w:numPr>
        <w:autoSpaceDE w:val="0"/>
        <w:spacing w:after="0" w:line="240" w:lineRule="auto"/>
        <w:rPr>
          <w:rFonts w:ascii="Calibri" w:eastAsia="Calibri" w:hAnsi="Calibri" w:cs="Calibri"/>
          <w:kern w:val="0"/>
          <w:sz w:val="22"/>
          <w:szCs w:val="22"/>
        </w:rPr>
      </w:pPr>
      <w:r>
        <w:rPr>
          <w:rFonts w:ascii="Calibri" w:eastAsia="Calibri" w:hAnsi="Calibri" w:cs="Calibri"/>
          <w:kern w:val="0"/>
          <w:sz w:val="22"/>
          <w:szCs w:val="22"/>
        </w:rPr>
        <w:t>Employability skills training</w:t>
      </w:r>
    </w:p>
    <w:p w14:paraId="2817E3CC" w14:textId="77777777" w:rsidR="002E0200" w:rsidRDefault="00000000">
      <w:pPr>
        <w:widowControl w:val="0"/>
        <w:numPr>
          <w:ilvl w:val="1"/>
          <w:numId w:val="2"/>
        </w:numPr>
        <w:autoSpaceDE w:val="0"/>
        <w:spacing w:after="0" w:line="240" w:lineRule="auto"/>
        <w:rPr>
          <w:rFonts w:ascii="Calibri" w:eastAsia="Calibri" w:hAnsi="Calibri" w:cs="Calibri"/>
          <w:kern w:val="0"/>
          <w:sz w:val="22"/>
          <w:szCs w:val="22"/>
        </w:rPr>
      </w:pPr>
      <w:r>
        <w:rPr>
          <w:rFonts w:ascii="Calibri" w:eastAsia="Calibri" w:hAnsi="Calibri" w:cs="Calibri"/>
          <w:kern w:val="0"/>
          <w:sz w:val="22"/>
          <w:szCs w:val="22"/>
        </w:rPr>
        <w:t>Workplace mentoring</w:t>
      </w:r>
    </w:p>
    <w:p w14:paraId="378ACECB" w14:textId="77777777" w:rsidR="002E0200" w:rsidRDefault="00000000">
      <w:pPr>
        <w:widowControl w:val="0"/>
        <w:numPr>
          <w:ilvl w:val="1"/>
          <w:numId w:val="2"/>
        </w:numPr>
        <w:autoSpaceDE w:val="0"/>
        <w:spacing w:after="0" w:line="240" w:lineRule="auto"/>
        <w:rPr>
          <w:rFonts w:ascii="Calibri" w:eastAsia="Calibri" w:hAnsi="Calibri" w:cs="Calibri"/>
          <w:kern w:val="0"/>
          <w:sz w:val="22"/>
          <w:szCs w:val="22"/>
        </w:rPr>
      </w:pPr>
      <w:r>
        <w:rPr>
          <w:rFonts w:ascii="Calibri" w:eastAsia="Calibri" w:hAnsi="Calibri" w:cs="Calibri"/>
          <w:kern w:val="0"/>
          <w:sz w:val="22"/>
          <w:szCs w:val="22"/>
        </w:rPr>
        <w:t>Subsidized employment, including apprenticeship</w:t>
      </w:r>
    </w:p>
    <w:p w14:paraId="632C18BC" w14:textId="77777777" w:rsidR="002E0200" w:rsidRDefault="00000000">
      <w:pPr>
        <w:widowControl w:val="0"/>
        <w:numPr>
          <w:ilvl w:val="1"/>
          <w:numId w:val="2"/>
        </w:numPr>
        <w:autoSpaceDE w:val="0"/>
        <w:spacing w:after="0" w:line="240" w:lineRule="auto"/>
        <w:rPr>
          <w:rFonts w:ascii="Calibri" w:eastAsia="Calibri" w:hAnsi="Calibri" w:cs="Calibri"/>
          <w:kern w:val="0"/>
          <w:sz w:val="22"/>
          <w:szCs w:val="22"/>
        </w:rPr>
      </w:pPr>
      <w:r>
        <w:rPr>
          <w:rFonts w:ascii="Calibri" w:eastAsia="Calibri" w:hAnsi="Calibri" w:cs="Calibri"/>
          <w:kern w:val="0"/>
          <w:sz w:val="22"/>
          <w:szCs w:val="22"/>
        </w:rPr>
        <w:t>Occupational skills training</w:t>
      </w:r>
    </w:p>
    <w:p w14:paraId="2DBDE014"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 xml:space="preserve">Participate in Communities Practice and OJJDP cohort convenings </w:t>
      </w:r>
    </w:p>
    <w:p w14:paraId="684A3BCD" w14:textId="77777777" w:rsidR="002E0200" w:rsidRDefault="00000000">
      <w:pPr>
        <w:widowControl w:val="0"/>
        <w:numPr>
          <w:ilvl w:val="0"/>
          <w:numId w:val="2"/>
        </w:numPr>
        <w:autoSpaceDE w:val="0"/>
        <w:spacing w:after="0" w:line="240" w:lineRule="auto"/>
        <w:contextualSpacing/>
        <w:rPr>
          <w:rFonts w:ascii="Calibri" w:eastAsia="Times New Roman" w:hAnsi="Calibri" w:cs="Calibri"/>
          <w:kern w:val="0"/>
          <w:sz w:val="22"/>
          <w:szCs w:val="22"/>
        </w:rPr>
      </w:pPr>
      <w:r>
        <w:rPr>
          <w:rFonts w:ascii="Calibri" w:eastAsia="Times New Roman" w:hAnsi="Calibri" w:cs="Calibri"/>
          <w:kern w:val="0"/>
          <w:sz w:val="22"/>
          <w:szCs w:val="22"/>
        </w:rPr>
        <w:t>Submit a Quarterly Narrative Report and Quarterly Financial Report 20 days after quarter close via the FHI 360 provided templates. FHI 360 templates should be forwarded to:</w:t>
      </w:r>
    </w:p>
    <w:p w14:paraId="02E50DD4" w14:textId="77777777" w:rsidR="002E0200" w:rsidRDefault="00000000">
      <w:pPr>
        <w:widowControl w:val="0"/>
        <w:numPr>
          <w:ilvl w:val="1"/>
          <w:numId w:val="2"/>
        </w:numPr>
        <w:autoSpaceDE w:val="0"/>
        <w:spacing w:after="0" w:line="240" w:lineRule="auto"/>
      </w:pPr>
      <w:r>
        <w:rPr>
          <w:rFonts w:ascii="Calibri" w:eastAsia="Times New Roman" w:hAnsi="Calibri" w:cs="Calibri"/>
          <w:kern w:val="0"/>
          <w:sz w:val="22"/>
          <w:szCs w:val="22"/>
        </w:rPr>
        <w:t xml:space="preserve">Quarterly Narrative Reports -  </w:t>
      </w:r>
      <w:hyperlink r:id="rId7" w:history="1">
        <w:hyperlink r:id="rId8" w:tooltip="mailto:aeagan@fhi360.org" w:history="1">
          <w:r>
            <w:rPr>
              <w:rFonts w:ascii="Calibri" w:eastAsia="Times New Roman" w:hAnsi="Calibri" w:cs="Calibri"/>
              <w:color w:val="0000FF"/>
              <w:kern w:val="0"/>
              <w:sz w:val="22"/>
              <w:szCs w:val="22"/>
              <w:u w:val="single"/>
            </w:rPr>
            <w:t>aeagan</w:t>
          </w:r>
        </w:hyperlink>
        <w:r>
          <w:rPr>
            <w:rFonts w:ascii="Calibri" w:eastAsia="Times New Roman" w:hAnsi="Calibri" w:cs="Calibri"/>
            <w:color w:val="0000FF"/>
            <w:kern w:val="0"/>
            <w:sz w:val="22"/>
            <w:szCs w:val="22"/>
            <w:u w:val="single"/>
          </w:rPr>
          <w:t>@fhi360.org</w:t>
        </w:r>
      </w:hyperlink>
      <w:r>
        <w:rPr>
          <w:rFonts w:ascii="Calibri" w:eastAsia="Times New Roman" w:hAnsi="Calibri" w:cs="Calibri"/>
          <w:kern w:val="0"/>
          <w:sz w:val="22"/>
          <w:szCs w:val="22"/>
        </w:rPr>
        <w:t xml:space="preserve"> </w:t>
      </w:r>
    </w:p>
    <w:p w14:paraId="28503624" w14:textId="77777777" w:rsidR="002E0200" w:rsidRDefault="00000000">
      <w:pPr>
        <w:widowControl w:val="0"/>
        <w:numPr>
          <w:ilvl w:val="1"/>
          <w:numId w:val="2"/>
        </w:numPr>
        <w:autoSpaceDE w:val="0"/>
        <w:spacing w:after="0" w:line="240" w:lineRule="auto"/>
      </w:pPr>
      <w:r>
        <w:rPr>
          <w:rFonts w:ascii="Calibri" w:eastAsia="Times New Roman" w:hAnsi="Calibri" w:cs="Calibri"/>
          <w:kern w:val="0"/>
          <w:sz w:val="22"/>
          <w:szCs w:val="22"/>
        </w:rPr>
        <w:t xml:space="preserve">Quarterly Financial Report -  </w:t>
      </w:r>
      <w:hyperlink r:id="rId9" w:history="1">
        <w:r>
          <w:rPr>
            <w:rFonts w:ascii="Calibri" w:eastAsia="Times New Roman" w:hAnsi="Calibri" w:cs="Calibri"/>
            <w:color w:val="0000FF"/>
            <w:kern w:val="0"/>
            <w:sz w:val="22"/>
            <w:szCs w:val="22"/>
            <w:u w:val="single"/>
          </w:rPr>
          <w:t>Igrant@fhi360.org</w:t>
        </w:r>
      </w:hyperlink>
    </w:p>
    <w:p w14:paraId="2839B86E" w14:textId="77777777" w:rsidR="002E0200" w:rsidRDefault="00000000">
      <w:pPr>
        <w:widowControl w:val="0"/>
        <w:numPr>
          <w:ilvl w:val="0"/>
          <w:numId w:val="2"/>
        </w:numPr>
        <w:autoSpaceDE w:val="0"/>
        <w:spacing w:after="0" w:line="254" w:lineRule="auto"/>
        <w:contextualSpacing/>
        <w:rPr>
          <w:rFonts w:ascii="Calibri" w:eastAsia="Calibri" w:hAnsi="Calibri" w:cs="Calibri"/>
          <w:kern w:val="0"/>
          <w:sz w:val="22"/>
          <w:szCs w:val="22"/>
        </w:rPr>
      </w:pPr>
      <w:r>
        <w:rPr>
          <w:rFonts w:ascii="Calibri" w:eastAsia="Calibri" w:hAnsi="Calibri" w:cs="Calibri"/>
          <w:kern w:val="0"/>
          <w:sz w:val="22"/>
          <w:szCs w:val="22"/>
        </w:rPr>
        <w:t>Contribute to these goals by providing measurable activities that led to expected outcomes.</w:t>
      </w:r>
    </w:p>
    <w:p w14:paraId="49652B07" w14:textId="77777777" w:rsidR="002E0200" w:rsidRDefault="00000000">
      <w:pPr>
        <w:spacing w:after="0" w:line="240" w:lineRule="auto"/>
        <w:ind w:left="720"/>
        <w:rPr>
          <w:rFonts w:ascii="Calibri" w:eastAsia="Calibri" w:hAnsi="Calibri" w:cs="Calibri"/>
          <w:kern w:val="0"/>
          <w:sz w:val="22"/>
          <w:szCs w:val="22"/>
        </w:rPr>
      </w:pPr>
      <w:r>
        <w:rPr>
          <w:rFonts w:ascii="Calibri" w:eastAsia="Calibri" w:hAnsi="Calibri" w:cs="Calibri"/>
          <w:kern w:val="0"/>
          <w:sz w:val="22"/>
          <w:szCs w:val="22"/>
        </w:rPr>
        <w:t>The sub awardee’s work is expected to contribute to the following program outcomes:</w:t>
      </w:r>
    </w:p>
    <w:p w14:paraId="493087EE" w14:textId="77777777" w:rsidR="002E0200" w:rsidRDefault="00000000">
      <w:pPr>
        <w:widowControl w:val="0"/>
        <w:numPr>
          <w:ilvl w:val="0"/>
          <w:numId w:val="3"/>
        </w:numPr>
        <w:autoSpaceDE w:val="0"/>
        <w:spacing w:after="0" w:line="240" w:lineRule="auto"/>
        <w:contextualSpacing/>
        <w:rPr>
          <w:rFonts w:ascii="Calibri" w:eastAsia="Calibri" w:hAnsi="Calibri" w:cs="Calibri"/>
          <w:kern w:val="0"/>
          <w:sz w:val="22"/>
          <w:szCs w:val="22"/>
        </w:rPr>
      </w:pPr>
      <w:r>
        <w:rPr>
          <w:rFonts w:ascii="Calibri" w:eastAsia="Calibri" w:hAnsi="Calibri" w:cs="Calibri"/>
          <w:kern w:val="0"/>
          <w:sz w:val="22"/>
          <w:szCs w:val="22"/>
        </w:rPr>
        <w:t>100% of participants enrolled in program and received services</w:t>
      </w:r>
    </w:p>
    <w:p w14:paraId="65DB8DE0" w14:textId="77777777" w:rsidR="002E0200" w:rsidRDefault="00000000">
      <w:pPr>
        <w:widowControl w:val="0"/>
        <w:numPr>
          <w:ilvl w:val="0"/>
          <w:numId w:val="3"/>
        </w:numPr>
        <w:autoSpaceDE w:val="0"/>
        <w:spacing w:after="0" w:line="240" w:lineRule="auto"/>
        <w:contextualSpacing/>
      </w:pPr>
      <w:r>
        <w:rPr>
          <w:rFonts w:ascii="Calibri" w:eastAsia="Calibri" w:hAnsi="Calibri" w:cs="Calibri"/>
          <w:kern w:val="0"/>
          <w:sz w:val="22"/>
          <w:szCs w:val="22"/>
        </w:rPr>
        <w:t>Additional agreed upon outcomes between partner site and FHI 360</w:t>
      </w:r>
    </w:p>
    <w:sectPr w:rsidR="002E020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86F2" w14:textId="77777777" w:rsidR="0023077D" w:rsidRDefault="0023077D">
      <w:pPr>
        <w:spacing w:after="0" w:line="240" w:lineRule="auto"/>
      </w:pPr>
      <w:r>
        <w:separator/>
      </w:r>
    </w:p>
  </w:endnote>
  <w:endnote w:type="continuationSeparator" w:id="0">
    <w:p w14:paraId="0B0B3EBD" w14:textId="77777777" w:rsidR="0023077D" w:rsidRDefault="0023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095C" w14:textId="77777777" w:rsidR="0023077D" w:rsidRDefault="0023077D">
      <w:pPr>
        <w:spacing w:after="0" w:line="240" w:lineRule="auto"/>
      </w:pPr>
      <w:r>
        <w:rPr>
          <w:color w:val="000000"/>
        </w:rPr>
        <w:separator/>
      </w:r>
    </w:p>
  </w:footnote>
  <w:footnote w:type="continuationSeparator" w:id="0">
    <w:p w14:paraId="39EAD25A" w14:textId="77777777" w:rsidR="0023077D" w:rsidRDefault="00230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137B"/>
    <w:multiLevelType w:val="multilevel"/>
    <w:tmpl w:val="F5566718"/>
    <w:lvl w:ilvl="0">
      <w:start w:val="1"/>
      <w:numFmt w:val="decimal"/>
      <w:lvlText w:val="%1)"/>
      <w:lvlJc w:val="left"/>
      <w:pPr>
        <w:ind w:left="1260" w:hanging="360"/>
      </w:pPr>
    </w:lvl>
    <w:lvl w:ilvl="1">
      <w:start w:val="1"/>
      <w:numFmt w:val="lowerLetter"/>
      <w:lvlText w:val="."/>
      <w:lvlJc w:val="left"/>
      <w:pPr>
        <w:ind w:left="900" w:hanging="360"/>
      </w:pPr>
    </w:lvl>
    <w:lvl w:ilvl="2">
      <w:start w:val="1"/>
      <w:numFmt w:val="lowerRoman"/>
      <w:lvlText w:val="."/>
      <w:lvlJc w:val="right"/>
      <w:pPr>
        <w:ind w:left="1620" w:hanging="180"/>
      </w:pPr>
    </w:lvl>
    <w:lvl w:ilvl="3">
      <w:start w:val="1"/>
      <w:numFmt w:val="decimal"/>
      <w:lvlText w:val="."/>
      <w:lvlJc w:val="left"/>
      <w:pPr>
        <w:ind w:left="2340" w:hanging="360"/>
      </w:pPr>
    </w:lvl>
    <w:lvl w:ilvl="4">
      <w:start w:val="1"/>
      <w:numFmt w:val="lowerLetter"/>
      <w:lvlText w:val="."/>
      <w:lvlJc w:val="left"/>
      <w:pPr>
        <w:ind w:left="3060" w:hanging="360"/>
      </w:pPr>
    </w:lvl>
    <w:lvl w:ilvl="5">
      <w:start w:val="1"/>
      <w:numFmt w:val="lowerRoman"/>
      <w:lvlText w:val="."/>
      <w:lvlJc w:val="right"/>
      <w:pPr>
        <w:ind w:left="3780" w:hanging="180"/>
      </w:pPr>
    </w:lvl>
    <w:lvl w:ilvl="6">
      <w:start w:val="1"/>
      <w:numFmt w:val="decimal"/>
      <w:lvlText w:val="."/>
      <w:lvlJc w:val="left"/>
      <w:pPr>
        <w:ind w:left="4500" w:hanging="360"/>
      </w:pPr>
    </w:lvl>
    <w:lvl w:ilvl="7">
      <w:start w:val="1"/>
      <w:numFmt w:val="lowerLetter"/>
      <w:lvlText w:val="."/>
      <w:lvlJc w:val="left"/>
      <w:pPr>
        <w:ind w:left="5220" w:hanging="360"/>
      </w:pPr>
    </w:lvl>
    <w:lvl w:ilvl="8">
      <w:start w:val="1"/>
      <w:numFmt w:val="lowerRoman"/>
      <w:lvlText w:val="."/>
      <w:lvlJc w:val="right"/>
      <w:pPr>
        <w:ind w:left="5940" w:hanging="180"/>
      </w:pPr>
    </w:lvl>
  </w:abstractNum>
  <w:abstractNum w:abstractNumId="1" w15:restartNumberingAfterBreak="0">
    <w:nsid w:val="30E44DB4"/>
    <w:multiLevelType w:val="multilevel"/>
    <w:tmpl w:val="5FF0D3E0"/>
    <w:lvl w:ilvl="0">
      <w:numFmt w:val="bullet"/>
      <w:lvlText w:val=""/>
      <w:lvlJc w:val="left"/>
      <w:pPr>
        <w:ind w:left="1395" w:hanging="360"/>
      </w:pPr>
      <w:rPr>
        <w:rFonts w:ascii="Symbol" w:hAnsi="Symbol"/>
      </w:rPr>
    </w:lvl>
    <w:lvl w:ilvl="1">
      <w:numFmt w:val="bullet"/>
      <w:lvlText w:val="o"/>
      <w:lvlJc w:val="left"/>
      <w:pPr>
        <w:ind w:left="2115" w:hanging="360"/>
      </w:pPr>
      <w:rPr>
        <w:rFonts w:ascii="Courier New" w:hAnsi="Courier New" w:cs="Courier New"/>
      </w:rPr>
    </w:lvl>
    <w:lvl w:ilvl="2">
      <w:numFmt w:val="bullet"/>
      <w:lvlText w:val=""/>
      <w:lvlJc w:val="left"/>
      <w:pPr>
        <w:ind w:left="2835" w:hanging="360"/>
      </w:pPr>
      <w:rPr>
        <w:rFonts w:ascii="Wingdings" w:hAnsi="Wingdings"/>
      </w:rPr>
    </w:lvl>
    <w:lvl w:ilvl="3">
      <w:numFmt w:val="bullet"/>
      <w:lvlText w:val=""/>
      <w:lvlJc w:val="left"/>
      <w:pPr>
        <w:ind w:left="3555" w:hanging="360"/>
      </w:pPr>
      <w:rPr>
        <w:rFonts w:ascii="Symbol" w:hAnsi="Symbol"/>
      </w:rPr>
    </w:lvl>
    <w:lvl w:ilvl="4">
      <w:numFmt w:val="bullet"/>
      <w:lvlText w:val="o"/>
      <w:lvlJc w:val="left"/>
      <w:pPr>
        <w:ind w:left="4275" w:hanging="360"/>
      </w:pPr>
      <w:rPr>
        <w:rFonts w:ascii="Courier New" w:hAnsi="Courier New" w:cs="Courier New"/>
      </w:rPr>
    </w:lvl>
    <w:lvl w:ilvl="5">
      <w:numFmt w:val="bullet"/>
      <w:lvlText w:val=""/>
      <w:lvlJc w:val="left"/>
      <w:pPr>
        <w:ind w:left="4995" w:hanging="360"/>
      </w:pPr>
      <w:rPr>
        <w:rFonts w:ascii="Wingdings" w:hAnsi="Wingdings"/>
      </w:rPr>
    </w:lvl>
    <w:lvl w:ilvl="6">
      <w:numFmt w:val="bullet"/>
      <w:lvlText w:val=""/>
      <w:lvlJc w:val="left"/>
      <w:pPr>
        <w:ind w:left="5715" w:hanging="360"/>
      </w:pPr>
      <w:rPr>
        <w:rFonts w:ascii="Symbol" w:hAnsi="Symbol"/>
      </w:rPr>
    </w:lvl>
    <w:lvl w:ilvl="7">
      <w:numFmt w:val="bullet"/>
      <w:lvlText w:val="o"/>
      <w:lvlJc w:val="left"/>
      <w:pPr>
        <w:ind w:left="6435" w:hanging="360"/>
      </w:pPr>
      <w:rPr>
        <w:rFonts w:ascii="Courier New" w:hAnsi="Courier New" w:cs="Courier New"/>
      </w:rPr>
    </w:lvl>
    <w:lvl w:ilvl="8">
      <w:numFmt w:val="bullet"/>
      <w:lvlText w:val=""/>
      <w:lvlJc w:val="left"/>
      <w:pPr>
        <w:ind w:left="7155" w:hanging="360"/>
      </w:pPr>
      <w:rPr>
        <w:rFonts w:ascii="Wingdings" w:hAnsi="Wingdings"/>
      </w:rPr>
    </w:lvl>
  </w:abstractNum>
  <w:abstractNum w:abstractNumId="2" w15:restartNumberingAfterBreak="0">
    <w:nsid w:val="312774AD"/>
    <w:multiLevelType w:val="multilevel"/>
    <w:tmpl w:val="E67E06AA"/>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num w:numId="1" w16cid:durableId="1083643630">
    <w:abstractNumId w:val="0"/>
  </w:num>
  <w:num w:numId="2" w16cid:durableId="361053785">
    <w:abstractNumId w:val="2"/>
  </w:num>
  <w:num w:numId="3" w16cid:durableId="1965840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E0200"/>
    <w:rsid w:val="00072743"/>
    <w:rsid w:val="0023077D"/>
    <w:rsid w:val="002E0200"/>
    <w:rsid w:val="00445953"/>
    <w:rsid w:val="006D4D1A"/>
    <w:rsid w:val="00BD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5CB0"/>
  <w15:docId w15:val="{B1C22A3D-8F62-427F-A269-5B83FD98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eagan@fhi360.org" TargetMode="External"/><Relationship Id="rId3" Type="http://schemas.openxmlformats.org/officeDocument/2006/relationships/settings" Target="settings.xml"/><Relationship Id="rId7" Type="http://schemas.openxmlformats.org/officeDocument/2006/relationships/hyperlink" Target="mailto:Mpreston@fhi36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grant@fhi36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4629</Characters>
  <Application>Microsoft Office Word</Application>
  <DocSecurity>0</DocSecurity>
  <Lines>84</Lines>
  <Paragraphs>38</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Gonzalez</dc:creator>
  <dc:description/>
  <cp:lastModifiedBy>Joshua Samuel Gonzalez</cp:lastModifiedBy>
  <cp:revision>2</cp:revision>
  <dcterms:created xsi:type="dcterms:W3CDTF">2026-03-19T15:21:00Z</dcterms:created>
  <dcterms:modified xsi:type="dcterms:W3CDTF">2026-03-19T15:22:00Z</dcterms:modified>
</cp:coreProperties>
</file>